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28B7" w14:textId="77777777" w:rsidR="00C54A23" w:rsidRDefault="00F73F65">
      <w:pPr>
        <w:ind w:left="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F8C8818" wp14:editId="6C970954">
            <wp:extent cx="1637584" cy="768096"/>
            <wp:effectExtent l="0" t="0" r="0" b="0"/>
            <wp:docPr id="1" name="Image 1" descr="Departmen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partment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84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CF71" w14:textId="77777777" w:rsidR="00C54A23" w:rsidRPr="0014276B" w:rsidRDefault="00F73F65" w:rsidP="0014276B">
      <w:pPr>
        <w:pStyle w:val="Heading1"/>
        <w:spacing w:before="302"/>
        <w:rPr>
          <w:sz w:val="32"/>
          <w:szCs w:val="32"/>
        </w:rPr>
      </w:pPr>
      <w:r w:rsidRPr="0014276B">
        <w:rPr>
          <w:sz w:val="32"/>
          <w:szCs w:val="32"/>
        </w:rPr>
        <w:t>Guidance</w:t>
      </w:r>
      <w:r w:rsidRPr="0014276B">
        <w:rPr>
          <w:spacing w:val="-9"/>
          <w:sz w:val="32"/>
          <w:szCs w:val="32"/>
        </w:rPr>
        <w:t xml:space="preserve"> </w:t>
      </w:r>
      <w:r w:rsidRPr="0014276B">
        <w:rPr>
          <w:sz w:val="32"/>
          <w:szCs w:val="32"/>
        </w:rPr>
        <w:t>Document</w:t>
      </w:r>
      <w:r w:rsidRPr="0014276B">
        <w:rPr>
          <w:spacing w:val="-9"/>
          <w:sz w:val="32"/>
          <w:szCs w:val="32"/>
        </w:rPr>
        <w:t xml:space="preserve"> </w:t>
      </w:r>
      <w:r w:rsidRPr="0014276B">
        <w:rPr>
          <w:sz w:val="32"/>
          <w:szCs w:val="32"/>
        </w:rPr>
        <w:t>to</w:t>
      </w:r>
      <w:r w:rsidRPr="0014276B">
        <w:rPr>
          <w:spacing w:val="-8"/>
          <w:sz w:val="32"/>
          <w:szCs w:val="32"/>
        </w:rPr>
        <w:t xml:space="preserve"> </w:t>
      </w:r>
      <w:r w:rsidRPr="0014276B">
        <w:rPr>
          <w:sz w:val="32"/>
          <w:szCs w:val="32"/>
        </w:rPr>
        <w:t>Determine</w:t>
      </w:r>
      <w:r w:rsidRPr="0014276B">
        <w:rPr>
          <w:spacing w:val="-6"/>
          <w:sz w:val="32"/>
          <w:szCs w:val="32"/>
        </w:rPr>
        <w:t xml:space="preserve"> </w:t>
      </w:r>
      <w:r w:rsidRPr="0014276B">
        <w:rPr>
          <w:sz w:val="32"/>
          <w:szCs w:val="32"/>
        </w:rPr>
        <w:t>Applicability</w:t>
      </w:r>
      <w:r w:rsidRPr="0014276B">
        <w:rPr>
          <w:spacing w:val="-9"/>
          <w:sz w:val="32"/>
          <w:szCs w:val="32"/>
        </w:rPr>
        <w:t xml:space="preserve"> </w:t>
      </w:r>
      <w:r w:rsidRPr="0014276B">
        <w:rPr>
          <w:sz w:val="32"/>
          <w:szCs w:val="32"/>
        </w:rPr>
        <w:t>of</w:t>
      </w:r>
      <w:r w:rsidRPr="0014276B">
        <w:rPr>
          <w:spacing w:val="-7"/>
          <w:sz w:val="32"/>
          <w:szCs w:val="32"/>
        </w:rPr>
        <w:t xml:space="preserve"> </w:t>
      </w:r>
      <w:r w:rsidRPr="0014276B">
        <w:rPr>
          <w:sz w:val="32"/>
          <w:szCs w:val="32"/>
        </w:rPr>
        <w:t>Residential</w:t>
      </w:r>
      <w:r w:rsidRPr="0014276B">
        <w:rPr>
          <w:spacing w:val="-8"/>
          <w:sz w:val="32"/>
          <w:szCs w:val="32"/>
        </w:rPr>
        <w:t xml:space="preserve"> </w:t>
      </w:r>
      <w:r w:rsidRPr="0014276B">
        <w:rPr>
          <w:spacing w:val="-2"/>
          <w:sz w:val="32"/>
          <w:szCs w:val="32"/>
        </w:rPr>
        <w:t>Exemption</w:t>
      </w:r>
    </w:p>
    <w:p w14:paraId="065E0F86" w14:textId="6E36D3F0" w:rsidR="00C54A23" w:rsidRPr="0014276B" w:rsidRDefault="00F73F65">
      <w:pPr>
        <w:pStyle w:val="BodyText"/>
        <w:spacing w:before="281"/>
        <w:ind w:right="390"/>
        <w:rPr>
          <w:sz w:val="22"/>
          <w:szCs w:val="22"/>
        </w:rPr>
      </w:pPr>
      <w:r w:rsidRPr="0014276B">
        <w:rPr>
          <w:sz w:val="22"/>
          <w:szCs w:val="22"/>
        </w:rPr>
        <w:t xml:space="preserve">40 CFR §61.141 - Facility means any institutional, commercial, public, industrial, or residential structure, installation, or building (including any structure, installation, or building containing condominiums or individual dwelling units operated as a residential </w:t>
      </w:r>
      <w:r w:rsidR="0014276B" w:rsidRPr="0014276B">
        <w:rPr>
          <w:sz w:val="22"/>
          <w:szCs w:val="22"/>
        </w:rPr>
        <w:t>cooperative but</w:t>
      </w:r>
      <w:r w:rsidRPr="0014276B">
        <w:rPr>
          <w:b/>
          <w:i/>
          <w:sz w:val="22"/>
          <w:szCs w:val="22"/>
        </w:rPr>
        <w:t xml:space="preserve"> excluding residential buildings having four or fewer dwelling units</w:t>
      </w:r>
      <w:r w:rsidRPr="0014276B">
        <w:rPr>
          <w:sz w:val="22"/>
          <w:szCs w:val="22"/>
        </w:rPr>
        <w:t>); any ship; and any active</w:t>
      </w:r>
      <w:r w:rsidRPr="0014276B">
        <w:rPr>
          <w:spacing w:val="-3"/>
          <w:sz w:val="22"/>
          <w:szCs w:val="22"/>
        </w:rPr>
        <w:t xml:space="preserve"> </w:t>
      </w:r>
      <w:r w:rsidRPr="0014276B">
        <w:rPr>
          <w:sz w:val="22"/>
          <w:szCs w:val="22"/>
        </w:rPr>
        <w:t>or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inactive</w:t>
      </w:r>
      <w:r w:rsidRPr="0014276B">
        <w:rPr>
          <w:spacing w:val="-3"/>
          <w:sz w:val="22"/>
          <w:szCs w:val="22"/>
        </w:rPr>
        <w:t xml:space="preserve"> </w:t>
      </w:r>
      <w:r w:rsidRPr="0014276B">
        <w:rPr>
          <w:sz w:val="22"/>
          <w:szCs w:val="22"/>
        </w:rPr>
        <w:t>waste</w:t>
      </w:r>
      <w:r w:rsidRPr="0014276B">
        <w:rPr>
          <w:spacing w:val="-5"/>
          <w:sz w:val="22"/>
          <w:szCs w:val="22"/>
        </w:rPr>
        <w:t xml:space="preserve"> </w:t>
      </w:r>
      <w:r w:rsidRPr="0014276B">
        <w:rPr>
          <w:sz w:val="22"/>
          <w:szCs w:val="22"/>
        </w:rPr>
        <w:t>disposal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site.</w:t>
      </w:r>
      <w:r w:rsidRPr="0014276B">
        <w:rPr>
          <w:spacing w:val="-2"/>
          <w:sz w:val="22"/>
          <w:szCs w:val="22"/>
        </w:rPr>
        <w:t xml:space="preserve"> </w:t>
      </w:r>
      <w:r w:rsidRPr="0014276B">
        <w:rPr>
          <w:sz w:val="22"/>
          <w:szCs w:val="22"/>
        </w:rPr>
        <w:t>For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purposes</w:t>
      </w:r>
      <w:r w:rsidRPr="0014276B">
        <w:rPr>
          <w:spacing w:val="-3"/>
          <w:sz w:val="22"/>
          <w:szCs w:val="22"/>
        </w:rPr>
        <w:t xml:space="preserve"> </w:t>
      </w:r>
      <w:r w:rsidRPr="0014276B">
        <w:rPr>
          <w:sz w:val="22"/>
          <w:szCs w:val="22"/>
        </w:rPr>
        <w:t>of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this</w:t>
      </w:r>
      <w:r w:rsidRPr="0014276B">
        <w:rPr>
          <w:spacing w:val="-3"/>
          <w:sz w:val="22"/>
          <w:szCs w:val="22"/>
        </w:rPr>
        <w:t xml:space="preserve"> </w:t>
      </w:r>
      <w:r w:rsidRPr="0014276B">
        <w:rPr>
          <w:sz w:val="22"/>
          <w:szCs w:val="22"/>
        </w:rPr>
        <w:t>definition,</w:t>
      </w:r>
      <w:r w:rsidRPr="0014276B">
        <w:rPr>
          <w:spacing w:val="-2"/>
          <w:sz w:val="22"/>
          <w:szCs w:val="22"/>
        </w:rPr>
        <w:t xml:space="preserve"> </w:t>
      </w:r>
      <w:r w:rsidRPr="0014276B">
        <w:rPr>
          <w:sz w:val="22"/>
          <w:szCs w:val="22"/>
        </w:rPr>
        <w:t>any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building,</w:t>
      </w:r>
      <w:r w:rsidRPr="0014276B">
        <w:rPr>
          <w:spacing w:val="-2"/>
          <w:sz w:val="22"/>
          <w:szCs w:val="22"/>
        </w:rPr>
        <w:t xml:space="preserve"> </w:t>
      </w:r>
      <w:r w:rsidRPr="0014276B">
        <w:rPr>
          <w:sz w:val="22"/>
          <w:szCs w:val="22"/>
        </w:rPr>
        <w:t>structure,</w:t>
      </w:r>
      <w:r w:rsidRPr="0014276B">
        <w:rPr>
          <w:spacing w:val="-2"/>
          <w:sz w:val="22"/>
          <w:szCs w:val="22"/>
        </w:rPr>
        <w:t xml:space="preserve"> </w:t>
      </w:r>
      <w:r w:rsidRPr="0014276B">
        <w:rPr>
          <w:sz w:val="22"/>
          <w:szCs w:val="22"/>
        </w:rPr>
        <w:t>or installation that contains a loft used as a dwelling is not considered a residential structure, installation, or building. Any structure, installation or building that was previously subject to this subpart is not excluded, regardless of its current use or function.</w:t>
      </w:r>
    </w:p>
    <w:p w14:paraId="6186499D" w14:textId="77777777" w:rsidR="00C54A23" w:rsidRPr="0014276B" w:rsidRDefault="00F73F65">
      <w:pPr>
        <w:pStyle w:val="BodyText"/>
        <w:ind w:right="390"/>
        <w:rPr>
          <w:sz w:val="22"/>
          <w:szCs w:val="22"/>
        </w:rPr>
      </w:pPr>
      <w:r w:rsidRPr="0014276B">
        <w:rPr>
          <w:sz w:val="22"/>
          <w:szCs w:val="22"/>
        </w:rPr>
        <w:t>40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CFR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§61.141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–</w:t>
      </w:r>
      <w:r w:rsidRPr="0014276B">
        <w:rPr>
          <w:spacing w:val="-1"/>
          <w:sz w:val="22"/>
          <w:szCs w:val="22"/>
        </w:rPr>
        <w:t xml:space="preserve"> </w:t>
      </w:r>
      <w:r w:rsidRPr="0014276B">
        <w:rPr>
          <w:sz w:val="22"/>
          <w:szCs w:val="22"/>
        </w:rPr>
        <w:t>Installation</w:t>
      </w:r>
      <w:r w:rsidRPr="0014276B">
        <w:rPr>
          <w:spacing w:val="-3"/>
          <w:sz w:val="22"/>
          <w:szCs w:val="22"/>
        </w:rPr>
        <w:t xml:space="preserve"> </w:t>
      </w:r>
      <w:r w:rsidRPr="0014276B">
        <w:rPr>
          <w:sz w:val="22"/>
          <w:szCs w:val="22"/>
        </w:rPr>
        <w:t>means</w:t>
      </w:r>
      <w:r w:rsidRPr="0014276B">
        <w:rPr>
          <w:spacing w:val="-3"/>
          <w:sz w:val="22"/>
          <w:szCs w:val="22"/>
        </w:rPr>
        <w:t xml:space="preserve"> </w:t>
      </w:r>
      <w:r w:rsidRPr="0014276B">
        <w:rPr>
          <w:sz w:val="22"/>
          <w:szCs w:val="22"/>
        </w:rPr>
        <w:t>any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building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or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structure</w:t>
      </w:r>
      <w:r w:rsidRPr="0014276B">
        <w:rPr>
          <w:spacing w:val="-3"/>
          <w:sz w:val="22"/>
          <w:szCs w:val="22"/>
        </w:rPr>
        <w:t xml:space="preserve"> </w:t>
      </w:r>
      <w:r w:rsidRPr="0014276B">
        <w:rPr>
          <w:sz w:val="22"/>
          <w:szCs w:val="22"/>
        </w:rPr>
        <w:t>or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any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group</w:t>
      </w:r>
      <w:r w:rsidRPr="0014276B">
        <w:rPr>
          <w:spacing w:val="-3"/>
          <w:sz w:val="22"/>
          <w:szCs w:val="22"/>
        </w:rPr>
        <w:t xml:space="preserve"> </w:t>
      </w:r>
      <w:r w:rsidRPr="0014276B">
        <w:rPr>
          <w:sz w:val="22"/>
          <w:szCs w:val="22"/>
        </w:rPr>
        <w:t>of</w:t>
      </w:r>
      <w:r w:rsidRPr="0014276B">
        <w:rPr>
          <w:spacing w:val="-4"/>
          <w:sz w:val="22"/>
          <w:szCs w:val="22"/>
        </w:rPr>
        <w:t xml:space="preserve"> </w:t>
      </w:r>
      <w:r w:rsidRPr="0014276B">
        <w:rPr>
          <w:sz w:val="22"/>
          <w:szCs w:val="22"/>
        </w:rPr>
        <w:t>buildings</w:t>
      </w:r>
      <w:r w:rsidRPr="0014276B">
        <w:rPr>
          <w:spacing w:val="-3"/>
          <w:sz w:val="22"/>
          <w:szCs w:val="22"/>
        </w:rPr>
        <w:t xml:space="preserve"> </w:t>
      </w:r>
      <w:r w:rsidRPr="0014276B">
        <w:rPr>
          <w:sz w:val="22"/>
          <w:szCs w:val="22"/>
        </w:rPr>
        <w:t>or structures at a single demolition or renovation site that are under the control of the same owner or operator (or owner or owner operator under common control)</w:t>
      </w:r>
    </w:p>
    <w:p w14:paraId="77C3063D" w14:textId="77777777" w:rsidR="00C54A23" w:rsidRPr="0014276B" w:rsidRDefault="00F73F65" w:rsidP="0014276B">
      <w:pPr>
        <w:pStyle w:val="Heading1"/>
        <w:ind w:right="579"/>
        <w:jc w:val="center"/>
        <w:rPr>
          <w:sz w:val="32"/>
          <w:szCs w:val="32"/>
        </w:rPr>
      </w:pPr>
      <w:r w:rsidRPr="0014276B">
        <w:rPr>
          <w:sz w:val="32"/>
          <w:szCs w:val="32"/>
        </w:rPr>
        <w:t>To</w:t>
      </w:r>
      <w:r w:rsidRPr="0014276B">
        <w:rPr>
          <w:spacing w:val="-4"/>
          <w:sz w:val="32"/>
          <w:szCs w:val="32"/>
        </w:rPr>
        <w:t xml:space="preserve"> </w:t>
      </w:r>
      <w:r w:rsidRPr="0014276B">
        <w:rPr>
          <w:sz w:val="32"/>
          <w:szCs w:val="32"/>
        </w:rPr>
        <w:t>determine</w:t>
      </w:r>
      <w:r w:rsidRPr="0014276B">
        <w:rPr>
          <w:spacing w:val="-5"/>
          <w:sz w:val="32"/>
          <w:szCs w:val="32"/>
        </w:rPr>
        <w:t xml:space="preserve"> </w:t>
      </w:r>
      <w:r w:rsidRPr="0014276B">
        <w:rPr>
          <w:sz w:val="32"/>
          <w:szCs w:val="32"/>
        </w:rPr>
        <w:t>if</w:t>
      </w:r>
      <w:r w:rsidRPr="0014276B">
        <w:rPr>
          <w:spacing w:val="-6"/>
          <w:sz w:val="32"/>
          <w:szCs w:val="32"/>
        </w:rPr>
        <w:t xml:space="preserve"> </w:t>
      </w:r>
      <w:r w:rsidRPr="0014276B">
        <w:rPr>
          <w:sz w:val="32"/>
          <w:szCs w:val="32"/>
        </w:rPr>
        <w:t>the</w:t>
      </w:r>
      <w:r w:rsidRPr="0014276B">
        <w:rPr>
          <w:spacing w:val="-3"/>
          <w:sz w:val="32"/>
          <w:szCs w:val="32"/>
        </w:rPr>
        <w:t xml:space="preserve"> </w:t>
      </w:r>
      <w:r w:rsidRPr="0014276B">
        <w:rPr>
          <w:sz w:val="32"/>
          <w:szCs w:val="32"/>
        </w:rPr>
        <w:t>Residential</w:t>
      </w:r>
      <w:r w:rsidRPr="0014276B">
        <w:rPr>
          <w:spacing w:val="-5"/>
          <w:sz w:val="32"/>
          <w:szCs w:val="32"/>
        </w:rPr>
        <w:t xml:space="preserve"> </w:t>
      </w:r>
      <w:r w:rsidRPr="0014276B">
        <w:rPr>
          <w:sz w:val="32"/>
          <w:szCs w:val="32"/>
        </w:rPr>
        <w:t>Exemption</w:t>
      </w:r>
      <w:r w:rsidRPr="0014276B">
        <w:rPr>
          <w:spacing w:val="-4"/>
          <w:sz w:val="32"/>
          <w:szCs w:val="32"/>
        </w:rPr>
        <w:t xml:space="preserve"> </w:t>
      </w:r>
      <w:r w:rsidRPr="0014276B">
        <w:rPr>
          <w:sz w:val="32"/>
          <w:szCs w:val="32"/>
        </w:rPr>
        <w:t>applies</w:t>
      </w:r>
      <w:r w:rsidRPr="0014276B">
        <w:rPr>
          <w:spacing w:val="-2"/>
          <w:sz w:val="32"/>
          <w:szCs w:val="32"/>
        </w:rPr>
        <w:t xml:space="preserve"> </w:t>
      </w:r>
      <w:r w:rsidRPr="0014276B">
        <w:rPr>
          <w:sz w:val="32"/>
          <w:szCs w:val="32"/>
        </w:rPr>
        <w:t>to</w:t>
      </w:r>
      <w:r w:rsidRPr="0014276B">
        <w:rPr>
          <w:spacing w:val="-2"/>
          <w:sz w:val="32"/>
          <w:szCs w:val="32"/>
        </w:rPr>
        <w:t xml:space="preserve"> </w:t>
      </w:r>
      <w:r w:rsidRPr="0014276B">
        <w:rPr>
          <w:sz w:val="32"/>
          <w:szCs w:val="32"/>
        </w:rPr>
        <w:t>your</w:t>
      </w:r>
      <w:r w:rsidRPr="0014276B">
        <w:rPr>
          <w:spacing w:val="-3"/>
          <w:sz w:val="32"/>
          <w:szCs w:val="32"/>
        </w:rPr>
        <w:t xml:space="preserve"> </w:t>
      </w:r>
      <w:r w:rsidRPr="0014276B">
        <w:rPr>
          <w:sz w:val="32"/>
          <w:szCs w:val="32"/>
        </w:rPr>
        <w:t>project,</w:t>
      </w:r>
      <w:r w:rsidRPr="0014276B">
        <w:rPr>
          <w:spacing w:val="-6"/>
          <w:sz w:val="32"/>
          <w:szCs w:val="32"/>
        </w:rPr>
        <w:t xml:space="preserve"> </w:t>
      </w:r>
      <w:r w:rsidRPr="0014276B">
        <w:rPr>
          <w:sz w:val="32"/>
          <w:szCs w:val="32"/>
        </w:rPr>
        <w:t>answer the following questions.</w:t>
      </w:r>
    </w:p>
    <w:p w14:paraId="0FD35C2E" w14:textId="77777777" w:rsidR="00C54A23" w:rsidRPr="0014276B" w:rsidRDefault="00F73F65">
      <w:pPr>
        <w:pStyle w:val="ListParagraph"/>
        <w:numPr>
          <w:ilvl w:val="0"/>
          <w:numId w:val="1"/>
        </w:numPr>
        <w:tabs>
          <w:tab w:val="left" w:pos="719"/>
        </w:tabs>
        <w:spacing w:before="281"/>
        <w:ind w:right="548" w:firstLine="0"/>
        <w:rPr>
          <w:b/>
          <w:i/>
        </w:rPr>
      </w:pPr>
      <w:r w:rsidRPr="0014276B">
        <w:rPr>
          <w:b/>
        </w:rPr>
        <w:t>Is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the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structure</w:t>
      </w:r>
      <w:r w:rsidRPr="0014276B">
        <w:rPr>
          <w:b/>
          <w:spacing w:val="-5"/>
        </w:rPr>
        <w:t xml:space="preserve"> </w:t>
      </w:r>
      <w:r w:rsidRPr="0014276B">
        <w:rPr>
          <w:b/>
        </w:rPr>
        <w:t>a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single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residential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building</w:t>
      </w:r>
      <w:r w:rsidRPr="0014276B">
        <w:rPr>
          <w:b/>
          <w:spacing w:val="-1"/>
        </w:rPr>
        <w:t xml:space="preserve"> </w:t>
      </w:r>
      <w:r w:rsidRPr="0014276B">
        <w:rPr>
          <w:b/>
        </w:rPr>
        <w:t>having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four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or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fewer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units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that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 xml:space="preserve">does not meet the definition of an “installation”? </w:t>
      </w:r>
      <w:r w:rsidRPr="0014276B">
        <w:rPr>
          <w:b/>
          <w:i/>
        </w:rPr>
        <w:t xml:space="preserve">If </w:t>
      </w:r>
      <w:r w:rsidRPr="0014276B">
        <w:rPr>
          <w:b/>
          <w:i/>
          <w:u w:val="single"/>
        </w:rPr>
        <w:t>No</w:t>
      </w:r>
      <w:r w:rsidRPr="0014276B">
        <w:rPr>
          <w:b/>
          <w:i/>
        </w:rPr>
        <w:t xml:space="preserve"> -the RE does not apply, If </w:t>
      </w:r>
      <w:r w:rsidRPr="0014276B">
        <w:rPr>
          <w:b/>
          <w:i/>
          <w:u w:val="single"/>
        </w:rPr>
        <w:t xml:space="preserve">Yes </w:t>
      </w:r>
      <w:r w:rsidRPr="0014276B">
        <w:rPr>
          <w:b/>
          <w:i/>
        </w:rPr>
        <w:t>-Go to question 2</w:t>
      </w:r>
    </w:p>
    <w:p w14:paraId="3A841AAA" w14:textId="77777777" w:rsidR="00C54A23" w:rsidRPr="0014276B" w:rsidRDefault="00C54A23">
      <w:pPr>
        <w:pStyle w:val="BodyText"/>
        <w:rPr>
          <w:b/>
          <w:i/>
          <w:sz w:val="22"/>
          <w:szCs w:val="22"/>
        </w:rPr>
      </w:pPr>
    </w:p>
    <w:p w14:paraId="78FFD04F" w14:textId="77777777" w:rsidR="00C54A23" w:rsidRPr="0014276B" w:rsidRDefault="00F73F65">
      <w:pPr>
        <w:pStyle w:val="ListParagraph"/>
        <w:numPr>
          <w:ilvl w:val="0"/>
          <w:numId w:val="1"/>
        </w:numPr>
        <w:tabs>
          <w:tab w:val="left" w:pos="719"/>
        </w:tabs>
        <w:ind w:right="396" w:firstLine="0"/>
        <w:rPr>
          <w:b/>
          <w:i/>
        </w:rPr>
      </w:pPr>
      <w:r w:rsidRPr="0014276B">
        <w:rPr>
          <w:b/>
        </w:rPr>
        <w:t>Is the structure the only structure impacted by the proposed renovation/demolition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within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660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feet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(roughly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a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city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block)</w:t>
      </w:r>
      <w:r w:rsidRPr="0014276B">
        <w:rPr>
          <w:b/>
          <w:spacing w:val="-6"/>
        </w:rPr>
        <w:t xml:space="preserve"> </w:t>
      </w:r>
      <w:r w:rsidRPr="0014276B">
        <w:rPr>
          <w:b/>
        </w:rPr>
        <w:t>that</w:t>
      </w:r>
      <w:r w:rsidRPr="0014276B">
        <w:rPr>
          <w:b/>
          <w:spacing w:val="-5"/>
        </w:rPr>
        <w:t xml:space="preserve"> </w:t>
      </w:r>
      <w:r w:rsidRPr="0014276B">
        <w:rPr>
          <w:b/>
        </w:rPr>
        <w:t>is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under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the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control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 xml:space="preserve">of the same owner or operator? </w:t>
      </w:r>
      <w:r w:rsidRPr="0014276B">
        <w:rPr>
          <w:b/>
          <w:i/>
        </w:rPr>
        <w:t xml:space="preserve">If </w:t>
      </w:r>
      <w:r w:rsidRPr="0014276B">
        <w:rPr>
          <w:b/>
          <w:i/>
          <w:u w:val="single"/>
        </w:rPr>
        <w:t>No</w:t>
      </w:r>
      <w:r w:rsidRPr="0014276B">
        <w:rPr>
          <w:b/>
          <w:i/>
        </w:rPr>
        <w:t xml:space="preserve"> -the RE does not apply, If </w:t>
      </w:r>
      <w:r w:rsidRPr="0014276B">
        <w:rPr>
          <w:b/>
          <w:i/>
          <w:u w:val="single"/>
        </w:rPr>
        <w:t>Yes</w:t>
      </w:r>
      <w:r w:rsidRPr="0014276B">
        <w:rPr>
          <w:b/>
          <w:i/>
        </w:rPr>
        <w:t xml:space="preserve"> -Go to question 3</w:t>
      </w:r>
    </w:p>
    <w:p w14:paraId="08E75DC4" w14:textId="77777777" w:rsidR="00C54A23" w:rsidRPr="0014276B" w:rsidRDefault="00C54A23">
      <w:pPr>
        <w:pStyle w:val="BodyText"/>
        <w:rPr>
          <w:b/>
          <w:i/>
          <w:sz w:val="22"/>
          <w:szCs w:val="22"/>
        </w:rPr>
      </w:pPr>
    </w:p>
    <w:p w14:paraId="2F04CD72" w14:textId="77777777" w:rsidR="00C54A23" w:rsidRPr="0014276B" w:rsidRDefault="00F73F65">
      <w:pPr>
        <w:pStyle w:val="ListParagraph"/>
        <w:numPr>
          <w:ilvl w:val="0"/>
          <w:numId w:val="1"/>
        </w:numPr>
        <w:tabs>
          <w:tab w:val="left" w:pos="772"/>
        </w:tabs>
        <w:ind w:firstLine="0"/>
        <w:rPr>
          <w:b/>
          <w:i/>
        </w:rPr>
      </w:pPr>
      <w:r w:rsidRPr="0014276B">
        <w:rPr>
          <w:b/>
        </w:rPr>
        <w:t>Are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there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definitive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plans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(through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written</w:t>
      </w:r>
      <w:r w:rsidRPr="0014276B">
        <w:rPr>
          <w:b/>
          <w:spacing w:val="-6"/>
        </w:rPr>
        <w:t xml:space="preserve"> </w:t>
      </w:r>
      <w:r w:rsidRPr="0014276B">
        <w:rPr>
          <w:b/>
        </w:rPr>
        <w:t>or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verbal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means)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with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the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intention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of adopting those plans, to include the site in an institutional, commercial, public, or industrial project including</w:t>
      </w:r>
      <w:r w:rsidRPr="0014276B">
        <w:rPr>
          <w:b/>
          <w:spacing w:val="-1"/>
        </w:rPr>
        <w:t xml:space="preserve"> </w:t>
      </w:r>
      <w:r w:rsidRPr="0014276B">
        <w:rPr>
          <w:b/>
        </w:rPr>
        <w:t>the</w:t>
      </w:r>
      <w:r w:rsidRPr="0014276B">
        <w:rPr>
          <w:b/>
          <w:spacing w:val="-1"/>
        </w:rPr>
        <w:t xml:space="preserve"> </w:t>
      </w:r>
      <w:r w:rsidRPr="0014276B">
        <w:rPr>
          <w:b/>
        </w:rPr>
        <w:t>use</w:t>
      </w:r>
      <w:r w:rsidRPr="0014276B">
        <w:rPr>
          <w:b/>
          <w:spacing w:val="-1"/>
        </w:rPr>
        <w:t xml:space="preserve"> </w:t>
      </w:r>
      <w:r w:rsidRPr="0014276B">
        <w:rPr>
          <w:b/>
        </w:rPr>
        <w:t>of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the</w:t>
      </w:r>
      <w:r w:rsidRPr="0014276B">
        <w:rPr>
          <w:b/>
          <w:spacing w:val="-1"/>
        </w:rPr>
        <w:t xml:space="preserve"> </w:t>
      </w:r>
      <w:r w:rsidRPr="0014276B">
        <w:rPr>
          <w:b/>
        </w:rPr>
        <w:t>structure</w:t>
      </w:r>
      <w:r w:rsidRPr="0014276B">
        <w:rPr>
          <w:b/>
          <w:spacing w:val="-1"/>
        </w:rPr>
        <w:t xml:space="preserve"> </w:t>
      </w:r>
      <w:r w:rsidRPr="0014276B">
        <w:rPr>
          <w:b/>
        </w:rPr>
        <w:t>for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a fire</w:t>
      </w:r>
      <w:r w:rsidRPr="0014276B">
        <w:rPr>
          <w:b/>
          <w:spacing w:val="-1"/>
        </w:rPr>
        <w:t xml:space="preserve"> </w:t>
      </w:r>
      <w:r w:rsidRPr="0014276B">
        <w:rPr>
          <w:b/>
        </w:rPr>
        <w:t>service</w:t>
      </w:r>
      <w:r w:rsidRPr="0014276B">
        <w:rPr>
          <w:b/>
          <w:spacing w:val="-1"/>
        </w:rPr>
        <w:t xml:space="preserve"> </w:t>
      </w:r>
      <w:r w:rsidRPr="0014276B">
        <w:rPr>
          <w:b/>
        </w:rPr>
        <w:t>training</w:t>
      </w:r>
      <w:r w:rsidRPr="0014276B">
        <w:rPr>
          <w:b/>
          <w:spacing w:val="-1"/>
        </w:rPr>
        <w:t xml:space="preserve"> </w:t>
      </w:r>
      <w:r w:rsidRPr="0014276B">
        <w:rPr>
          <w:b/>
        </w:rPr>
        <w:t>exercise?</w:t>
      </w:r>
      <w:r w:rsidRPr="0014276B">
        <w:rPr>
          <w:b/>
          <w:spacing w:val="-1"/>
        </w:rPr>
        <w:t xml:space="preserve"> </w:t>
      </w:r>
      <w:r w:rsidRPr="0014276B">
        <w:rPr>
          <w:b/>
          <w:i/>
        </w:rPr>
        <w:t xml:space="preserve">If </w:t>
      </w:r>
      <w:r w:rsidRPr="0014276B">
        <w:rPr>
          <w:b/>
          <w:i/>
          <w:u w:val="single"/>
        </w:rPr>
        <w:t>Yes</w:t>
      </w:r>
      <w:r w:rsidRPr="0014276B">
        <w:rPr>
          <w:b/>
          <w:i/>
        </w:rPr>
        <w:t xml:space="preserve"> -The RE does not apply, If </w:t>
      </w:r>
      <w:r w:rsidRPr="0014276B">
        <w:rPr>
          <w:b/>
          <w:i/>
          <w:u w:val="single"/>
        </w:rPr>
        <w:t>No</w:t>
      </w:r>
      <w:r w:rsidRPr="0014276B">
        <w:rPr>
          <w:b/>
          <w:i/>
        </w:rPr>
        <w:t xml:space="preserve"> -Go to question 4</w:t>
      </w:r>
    </w:p>
    <w:p w14:paraId="664A4C74" w14:textId="77777777" w:rsidR="00C54A23" w:rsidRPr="0014276B" w:rsidRDefault="00C54A23">
      <w:pPr>
        <w:pStyle w:val="BodyText"/>
        <w:rPr>
          <w:b/>
          <w:i/>
          <w:sz w:val="22"/>
          <w:szCs w:val="22"/>
        </w:rPr>
      </w:pPr>
    </w:p>
    <w:p w14:paraId="4B63E744" w14:textId="77777777" w:rsidR="00C54A23" w:rsidRPr="0014276B" w:rsidRDefault="00F73F65">
      <w:pPr>
        <w:pStyle w:val="ListParagraph"/>
        <w:numPr>
          <w:ilvl w:val="0"/>
          <w:numId w:val="1"/>
        </w:numPr>
        <w:tabs>
          <w:tab w:val="left" w:pos="719"/>
        </w:tabs>
        <w:ind w:right="490" w:firstLine="0"/>
        <w:rPr>
          <w:b/>
          <w:i/>
        </w:rPr>
      </w:pPr>
      <w:r w:rsidRPr="0014276B">
        <w:rPr>
          <w:b/>
        </w:rPr>
        <w:t>Regardless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of</w:t>
      </w:r>
      <w:r w:rsidRPr="0014276B">
        <w:rPr>
          <w:b/>
          <w:spacing w:val="-4"/>
        </w:rPr>
        <w:t xml:space="preserve"> </w:t>
      </w:r>
      <w:r w:rsidRPr="0014276B">
        <w:rPr>
          <w:b/>
        </w:rPr>
        <w:t>the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current</w:t>
      </w:r>
      <w:r w:rsidRPr="0014276B">
        <w:rPr>
          <w:b/>
          <w:spacing w:val="-1"/>
        </w:rPr>
        <w:t xml:space="preserve"> </w:t>
      </w:r>
      <w:r w:rsidRPr="0014276B">
        <w:rPr>
          <w:b/>
        </w:rPr>
        <w:t>use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of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the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structure,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is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the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structure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currently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or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was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 xml:space="preserve">it previously used for commercial, industrial, or other non-residential use that would be subject to the federal asbestos NESHAP and/or Montana Asbestos Control Act? </w:t>
      </w:r>
      <w:r w:rsidRPr="0014276B">
        <w:rPr>
          <w:b/>
          <w:i/>
        </w:rPr>
        <w:t xml:space="preserve">If </w:t>
      </w:r>
      <w:r w:rsidRPr="0014276B">
        <w:rPr>
          <w:b/>
          <w:i/>
          <w:u w:val="single"/>
        </w:rPr>
        <w:t>YES</w:t>
      </w:r>
      <w:r w:rsidRPr="0014276B">
        <w:rPr>
          <w:b/>
          <w:i/>
        </w:rPr>
        <w:t xml:space="preserve"> - The RE does not apply, If </w:t>
      </w:r>
      <w:r w:rsidRPr="0014276B">
        <w:rPr>
          <w:b/>
          <w:i/>
          <w:u w:val="single"/>
        </w:rPr>
        <w:t>No</w:t>
      </w:r>
      <w:r w:rsidRPr="0014276B">
        <w:rPr>
          <w:b/>
          <w:i/>
        </w:rPr>
        <w:t>-RE applies</w:t>
      </w:r>
    </w:p>
    <w:p w14:paraId="388D74DE" w14:textId="77777777" w:rsidR="00C54A23" w:rsidRPr="0014276B" w:rsidRDefault="00F73F65">
      <w:pPr>
        <w:rPr>
          <w:b/>
        </w:rPr>
      </w:pPr>
      <w:r w:rsidRPr="0014276B">
        <w:rPr>
          <w:b/>
        </w:rPr>
        <w:t>Brought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to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you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by</w:t>
      </w:r>
      <w:r w:rsidRPr="0014276B">
        <w:rPr>
          <w:b/>
          <w:spacing w:val="-3"/>
        </w:rPr>
        <w:t xml:space="preserve"> </w:t>
      </w:r>
      <w:r w:rsidRPr="0014276B">
        <w:rPr>
          <w:b/>
        </w:rPr>
        <w:t>the</w:t>
      </w:r>
      <w:r w:rsidRPr="0014276B">
        <w:rPr>
          <w:b/>
          <w:spacing w:val="-5"/>
        </w:rPr>
        <w:t xml:space="preserve"> </w:t>
      </w:r>
      <w:r w:rsidRPr="0014276B">
        <w:rPr>
          <w:b/>
        </w:rPr>
        <w:t>Department of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Environmental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Quality’s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Asbestos</w:t>
      </w:r>
      <w:r w:rsidRPr="0014276B">
        <w:rPr>
          <w:b/>
          <w:spacing w:val="-2"/>
        </w:rPr>
        <w:t xml:space="preserve"> </w:t>
      </w:r>
      <w:r w:rsidRPr="0014276B">
        <w:rPr>
          <w:b/>
        </w:rPr>
        <w:t>Control</w:t>
      </w:r>
      <w:r w:rsidRPr="0014276B">
        <w:rPr>
          <w:b/>
          <w:spacing w:val="-1"/>
        </w:rPr>
        <w:t xml:space="preserve"> </w:t>
      </w:r>
      <w:r w:rsidRPr="0014276B">
        <w:rPr>
          <w:b/>
          <w:spacing w:val="-2"/>
        </w:rPr>
        <w:t>Program</w:t>
      </w:r>
    </w:p>
    <w:p w14:paraId="7B5B8009" w14:textId="6C97D1AB" w:rsidR="00C54A23" w:rsidRPr="00B14F64" w:rsidRDefault="00F73F65" w:rsidP="0014276B">
      <w:pPr>
        <w:spacing w:before="280" w:after="0"/>
        <w:ind w:right="390"/>
      </w:pPr>
      <w:r w:rsidRPr="00B14F64">
        <w:t>If</w:t>
      </w:r>
      <w:r w:rsidRPr="00B14F64">
        <w:rPr>
          <w:spacing w:val="-5"/>
        </w:rPr>
        <w:t xml:space="preserve"> </w:t>
      </w:r>
      <w:r w:rsidRPr="00B14F64">
        <w:t>you</w:t>
      </w:r>
      <w:r w:rsidRPr="00B14F64">
        <w:rPr>
          <w:spacing w:val="-2"/>
        </w:rPr>
        <w:t xml:space="preserve"> </w:t>
      </w:r>
      <w:r w:rsidRPr="00B14F64">
        <w:t>need</w:t>
      </w:r>
      <w:r w:rsidRPr="00B14F64">
        <w:rPr>
          <w:spacing w:val="-4"/>
        </w:rPr>
        <w:t xml:space="preserve"> </w:t>
      </w:r>
      <w:r w:rsidRPr="00B14F64">
        <w:t>additional</w:t>
      </w:r>
      <w:r w:rsidRPr="00B14F64">
        <w:rPr>
          <w:spacing w:val="-3"/>
        </w:rPr>
        <w:t xml:space="preserve"> </w:t>
      </w:r>
      <w:r w:rsidRPr="00B14F64">
        <w:t>assistance</w:t>
      </w:r>
      <w:r w:rsidRPr="00B14F64">
        <w:rPr>
          <w:spacing w:val="-3"/>
        </w:rPr>
        <w:t xml:space="preserve"> </w:t>
      </w:r>
      <w:r w:rsidRPr="00B14F64">
        <w:t>with</w:t>
      </w:r>
      <w:r w:rsidRPr="00B14F64">
        <w:rPr>
          <w:spacing w:val="-4"/>
        </w:rPr>
        <w:t xml:space="preserve"> </w:t>
      </w:r>
      <w:r w:rsidRPr="00B14F64">
        <w:t>determining</w:t>
      </w:r>
      <w:r w:rsidRPr="00B14F64">
        <w:rPr>
          <w:spacing w:val="-2"/>
        </w:rPr>
        <w:t xml:space="preserve"> </w:t>
      </w:r>
      <w:r w:rsidRPr="00B14F64">
        <w:t>a</w:t>
      </w:r>
      <w:r w:rsidRPr="00B14F64">
        <w:rPr>
          <w:spacing w:val="-3"/>
        </w:rPr>
        <w:t xml:space="preserve"> </w:t>
      </w:r>
      <w:r w:rsidRPr="00B14F64">
        <w:t>structures</w:t>
      </w:r>
      <w:r w:rsidRPr="00B14F64">
        <w:rPr>
          <w:spacing w:val="-3"/>
        </w:rPr>
        <w:t xml:space="preserve"> </w:t>
      </w:r>
      <w:r w:rsidRPr="00B14F64">
        <w:t>eligibility</w:t>
      </w:r>
      <w:r w:rsidRPr="00B14F64">
        <w:rPr>
          <w:spacing w:val="-4"/>
        </w:rPr>
        <w:t xml:space="preserve"> </w:t>
      </w:r>
      <w:r w:rsidRPr="00B14F64">
        <w:t>for</w:t>
      </w:r>
      <w:r w:rsidRPr="00B14F64">
        <w:rPr>
          <w:spacing w:val="-5"/>
        </w:rPr>
        <w:t xml:space="preserve"> </w:t>
      </w:r>
      <w:r w:rsidRPr="00B14F64">
        <w:t>Residential</w:t>
      </w:r>
      <w:r w:rsidRPr="00B14F64">
        <w:rPr>
          <w:spacing w:val="-3"/>
        </w:rPr>
        <w:t xml:space="preserve"> </w:t>
      </w:r>
      <w:r w:rsidRPr="00B14F64">
        <w:t>Exemption.</w:t>
      </w:r>
      <w:r w:rsidRPr="00B14F64">
        <w:rPr>
          <w:spacing w:val="-2"/>
        </w:rPr>
        <w:t xml:space="preserve"> </w:t>
      </w:r>
      <w:r w:rsidRPr="00B14F64">
        <w:t>Please contact the Department of Environmental Quality’s Asbestos Control Program at:</w:t>
      </w:r>
      <w:r w:rsidR="0014276B" w:rsidRPr="00B14F64">
        <w:t xml:space="preserve"> </w:t>
      </w:r>
      <w:r w:rsidRPr="00B14F64">
        <w:rPr>
          <w:spacing w:val="-2"/>
        </w:rPr>
        <w:t>406-444-5300</w:t>
      </w:r>
      <w:r w:rsidRPr="00B14F64">
        <w:rPr>
          <w:spacing w:val="9"/>
        </w:rPr>
        <w:t xml:space="preserve"> </w:t>
      </w:r>
      <w:r w:rsidRPr="00B14F64">
        <w:rPr>
          <w:spacing w:val="-2"/>
        </w:rPr>
        <w:t>(office)</w:t>
      </w:r>
      <w:r w:rsidR="0014276B" w:rsidRPr="00B14F64">
        <w:rPr>
          <w:spacing w:val="-2"/>
        </w:rPr>
        <w:t xml:space="preserve"> or </w:t>
      </w:r>
      <w:r w:rsidRPr="00B14F64">
        <w:t>Email</w:t>
      </w:r>
      <w:r w:rsidR="00B14F64">
        <w:t xml:space="preserve">: </w:t>
      </w:r>
      <w:hyperlink r:id="rId6" w:history="1">
        <w:r w:rsidR="00B14F64" w:rsidRPr="00226449">
          <w:rPr>
            <w:rStyle w:val="Hyperlink"/>
          </w:rPr>
          <w:t>deqacponline@mt.gov</w:t>
        </w:r>
      </w:hyperlink>
      <w:r w:rsidR="00B14F64">
        <w:t xml:space="preserve"> </w:t>
      </w:r>
    </w:p>
    <w:p w14:paraId="004BC339" w14:textId="77777777" w:rsidR="00C54A23" w:rsidRDefault="00C54A23">
      <w:pPr>
        <w:pStyle w:val="BodyText"/>
        <w:spacing w:before="230"/>
        <w:rPr>
          <w:sz w:val="20"/>
        </w:rPr>
      </w:pPr>
    </w:p>
    <w:p w14:paraId="758D0F30" w14:textId="77777777" w:rsidR="00C54A23" w:rsidRDefault="00F73F65">
      <w:pPr>
        <w:spacing w:before="1"/>
        <w:rPr>
          <w:rFonts w:ascii="Arial"/>
          <w:sz w:val="16"/>
        </w:rPr>
      </w:pPr>
      <w:r>
        <w:rPr>
          <w:rFonts w:ascii="Arial"/>
          <w:color w:val="004996"/>
          <w:sz w:val="16"/>
        </w:rPr>
        <w:t>Greg</w:t>
      </w:r>
      <w:r>
        <w:rPr>
          <w:rFonts w:ascii="Arial"/>
          <w:color w:val="004996"/>
          <w:spacing w:val="-4"/>
          <w:sz w:val="16"/>
        </w:rPr>
        <w:t xml:space="preserve"> </w:t>
      </w:r>
      <w:r>
        <w:rPr>
          <w:rFonts w:ascii="Arial"/>
          <w:color w:val="004996"/>
          <w:sz w:val="16"/>
        </w:rPr>
        <w:t>Gianforte,</w:t>
      </w:r>
      <w:r>
        <w:rPr>
          <w:rFonts w:ascii="Arial"/>
          <w:color w:val="004996"/>
          <w:spacing w:val="-5"/>
          <w:sz w:val="16"/>
        </w:rPr>
        <w:t xml:space="preserve"> </w:t>
      </w:r>
      <w:r>
        <w:rPr>
          <w:rFonts w:ascii="Arial"/>
          <w:color w:val="004996"/>
          <w:sz w:val="16"/>
        </w:rPr>
        <w:t>Governor</w:t>
      </w:r>
      <w:r>
        <w:rPr>
          <w:rFonts w:ascii="Arial"/>
          <w:color w:val="004996"/>
          <w:spacing w:val="-4"/>
          <w:sz w:val="16"/>
        </w:rPr>
        <w:t xml:space="preserve"> </w:t>
      </w:r>
      <w:r>
        <w:rPr>
          <w:rFonts w:ascii="Arial"/>
          <w:color w:val="004996"/>
          <w:sz w:val="16"/>
        </w:rPr>
        <w:t>I</w:t>
      </w:r>
      <w:r>
        <w:rPr>
          <w:rFonts w:ascii="Arial"/>
          <w:color w:val="004996"/>
          <w:spacing w:val="-2"/>
          <w:sz w:val="16"/>
        </w:rPr>
        <w:t xml:space="preserve"> </w:t>
      </w:r>
      <w:r>
        <w:rPr>
          <w:rFonts w:ascii="Arial"/>
          <w:color w:val="004996"/>
          <w:sz w:val="16"/>
        </w:rPr>
        <w:t>Sonja</w:t>
      </w:r>
      <w:r>
        <w:rPr>
          <w:rFonts w:ascii="Arial"/>
          <w:color w:val="004996"/>
          <w:spacing w:val="-6"/>
          <w:sz w:val="16"/>
        </w:rPr>
        <w:t xml:space="preserve"> </w:t>
      </w:r>
      <w:r>
        <w:rPr>
          <w:rFonts w:ascii="Arial"/>
          <w:color w:val="004996"/>
          <w:sz w:val="16"/>
        </w:rPr>
        <w:t>Nowakowski,</w:t>
      </w:r>
      <w:r>
        <w:rPr>
          <w:rFonts w:ascii="Arial"/>
          <w:color w:val="004996"/>
          <w:spacing w:val="-2"/>
          <w:sz w:val="16"/>
        </w:rPr>
        <w:t xml:space="preserve"> </w:t>
      </w:r>
      <w:r>
        <w:rPr>
          <w:rFonts w:ascii="Arial"/>
          <w:color w:val="004996"/>
          <w:sz w:val="16"/>
        </w:rPr>
        <w:t>Director</w:t>
      </w:r>
      <w:r>
        <w:rPr>
          <w:rFonts w:ascii="Arial"/>
          <w:color w:val="004996"/>
          <w:spacing w:val="-4"/>
          <w:sz w:val="16"/>
        </w:rPr>
        <w:t xml:space="preserve"> </w:t>
      </w:r>
      <w:r>
        <w:rPr>
          <w:rFonts w:ascii="Arial"/>
          <w:color w:val="004996"/>
          <w:sz w:val="16"/>
        </w:rPr>
        <w:t>I</w:t>
      </w:r>
      <w:r>
        <w:rPr>
          <w:rFonts w:ascii="Arial"/>
          <w:color w:val="004996"/>
          <w:spacing w:val="-5"/>
          <w:sz w:val="16"/>
        </w:rPr>
        <w:t xml:space="preserve"> </w:t>
      </w:r>
      <w:r>
        <w:rPr>
          <w:rFonts w:ascii="Arial"/>
          <w:color w:val="004996"/>
          <w:sz w:val="16"/>
        </w:rPr>
        <w:t>P.O.</w:t>
      </w:r>
      <w:r>
        <w:rPr>
          <w:rFonts w:ascii="Arial"/>
          <w:color w:val="004996"/>
          <w:spacing w:val="-5"/>
          <w:sz w:val="16"/>
        </w:rPr>
        <w:t xml:space="preserve"> </w:t>
      </w:r>
      <w:r>
        <w:rPr>
          <w:rFonts w:ascii="Arial"/>
          <w:color w:val="004996"/>
          <w:sz w:val="16"/>
        </w:rPr>
        <w:t>Box</w:t>
      </w:r>
      <w:r>
        <w:rPr>
          <w:rFonts w:ascii="Arial"/>
          <w:color w:val="004996"/>
          <w:spacing w:val="-2"/>
          <w:sz w:val="16"/>
        </w:rPr>
        <w:t xml:space="preserve"> </w:t>
      </w:r>
      <w:r>
        <w:rPr>
          <w:rFonts w:ascii="Arial"/>
          <w:color w:val="004996"/>
          <w:sz w:val="16"/>
        </w:rPr>
        <w:t>200901</w:t>
      </w:r>
      <w:r>
        <w:rPr>
          <w:rFonts w:ascii="Arial"/>
          <w:color w:val="004996"/>
          <w:spacing w:val="-4"/>
          <w:sz w:val="16"/>
        </w:rPr>
        <w:t xml:space="preserve"> </w:t>
      </w:r>
      <w:r>
        <w:rPr>
          <w:rFonts w:ascii="Arial"/>
          <w:color w:val="004996"/>
          <w:sz w:val="16"/>
        </w:rPr>
        <w:t>I</w:t>
      </w:r>
      <w:r>
        <w:rPr>
          <w:rFonts w:ascii="Arial"/>
          <w:color w:val="004996"/>
          <w:spacing w:val="-2"/>
          <w:sz w:val="16"/>
        </w:rPr>
        <w:t xml:space="preserve"> </w:t>
      </w:r>
      <w:r>
        <w:rPr>
          <w:rFonts w:ascii="Arial"/>
          <w:color w:val="004996"/>
          <w:sz w:val="16"/>
        </w:rPr>
        <w:t>Helena,</w:t>
      </w:r>
      <w:r>
        <w:rPr>
          <w:rFonts w:ascii="Arial"/>
          <w:color w:val="004996"/>
          <w:spacing w:val="-5"/>
          <w:sz w:val="16"/>
        </w:rPr>
        <w:t xml:space="preserve"> </w:t>
      </w:r>
      <w:r>
        <w:rPr>
          <w:rFonts w:ascii="Arial"/>
          <w:color w:val="004996"/>
          <w:sz w:val="16"/>
        </w:rPr>
        <w:t>MT</w:t>
      </w:r>
      <w:r>
        <w:rPr>
          <w:rFonts w:ascii="Arial"/>
          <w:color w:val="004996"/>
          <w:spacing w:val="-3"/>
          <w:sz w:val="16"/>
        </w:rPr>
        <w:t xml:space="preserve"> </w:t>
      </w:r>
      <w:r>
        <w:rPr>
          <w:rFonts w:ascii="Arial"/>
          <w:color w:val="004996"/>
          <w:sz w:val="16"/>
        </w:rPr>
        <w:t>59620-0901</w:t>
      </w:r>
      <w:r>
        <w:rPr>
          <w:rFonts w:ascii="Arial"/>
          <w:color w:val="004996"/>
          <w:spacing w:val="-4"/>
          <w:sz w:val="16"/>
        </w:rPr>
        <w:t xml:space="preserve"> </w:t>
      </w:r>
      <w:r>
        <w:rPr>
          <w:rFonts w:ascii="Arial"/>
          <w:color w:val="004996"/>
          <w:sz w:val="16"/>
        </w:rPr>
        <w:t>I</w:t>
      </w:r>
      <w:r>
        <w:rPr>
          <w:rFonts w:ascii="Arial"/>
          <w:color w:val="004996"/>
          <w:spacing w:val="-5"/>
          <w:sz w:val="16"/>
        </w:rPr>
        <w:t xml:space="preserve"> </w:t>
      </w:r>
      <w:r>
        <w:rPr>
          <w:rFonts w:ascii="Arial"/>
          <w:color w:val="004996"/>
          <w:sz w:val="16"/>
        </w:rPr>
        <w:t>(406)</w:t>
      </w:r>
      <w:r>
        <w:rPr>
          <w:rFonts w:ascii="Arial"/>
          <w:color w:val="004996"/>
          <w:spacing w:val="-3"/>
          <w:sz w:val="16"/>
        </w:rPr>
        <w:t xml:space="preserve"> </w:t>
      </w:r>
      <w:r>
        <w:rPr>
          <w:rFonts w:ascii="Arial"/>
          <w:color w:val="004996"/>
          <w:sz w:val="16"/>
        </w:rPr>
        <w:t>444-2544</w:t>
      </w:r>
      <w:r>
        <w:rPr>
          <w:rFonts w:ascii="Arial"/>
          <w:color w:val="004996"/>
          <w:spacing w:val="-4"/>
          <w:sz w:val="16"/>
        </w:rPr>
        <w:t xml:space="preserve"> </w:t>
      </w:r>
      <w:r>
        <w:rPr>
          <w:rFonts w:ascii="Arial"/>
          <w:color w:val="004996"/>
          <w:sz w:val="16"/>
        </w:rPr>
        <w:t>I</w:t>
      </w:r>
      <w:r>
        <w:rPr>
          <w:rFonts w:ascii="Arial"/>
          <w:color w:val="004996"/>
          <w:spacing w:val="-2"/>
          <w:sz w:val="16"/>
        </w:rPr>
        <w:t xml:space="preserve"> </w:t>
      </w:r>
      <w:hyperlink r:id="rId7">
        <w:r>
          <w:rPr>
            <w:rFonts w:ascii="Arial"/>
            <w:color w:val="004996"/>
            <w:spacing w:val="-2"/>
            <w:sz w:val="16"/>
          </w:rPr>
          <w:t>www.deq.mt.gov</w:t>
        </w:r>
      </w:hyperlink>
    </w:p>
    <w:sectPr w:rsidR="00C54A23">
      <w:type w:val="continuous"/>
      <w:pgSz w:w="12240" w:h="15840"/>
      <w:pgMar w:top="7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42223"/>
    <w:multiLevelType w:val="hybridMultilevel"/>
    <w:tmpl w:val="C4B27E12"/>
    <w:lvl w:ilvl="0" w:tplc="0862E17C">
      <w:start w:val="1"/>
      <w:numFmt w:val="decimal"/>
      <w:lvlText w:val="%1)"/>
      <w:lvlJc w:val="left"/>
      <w:pPr>
        <w:ind w:left="0" w:hanging="72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10EA75E">
      <w:numFmt w:val="bullet"/>
      <w:lvlText w:val="•"/>
      <w:lvlJc w:val="left"/>
      <w:pPr>
        <w:ind w:left="1008" w:hanging="720"/>
      </w:pPr>
      <w:rPr>
        <w:rFonts w:hint="default"/>
        <w:lang w:val="en-US" w:eastAsia="en-US" w:bidi="ar-SA"/>
      </w:rPr>
    </w:lvl>
    <w:lvl w:ilvl="2" w:tplc="515A6D44">
      <w:numFmt w:val="bullet"/>
      <w:lvlText w:val="•"/>
      <w:lvlJc w:val="left"/>
      <w:pPr>
        <w:ind w:left="2016" w:hanging="720"/>
      </w:pPr>
      <w:rPr>
        <w:rFonts w:hint="default"/>
        <w:lang w:val="en-US" w:eastAsia="en-US" w:bidi="ar-SA"/>
      </w:rPr>
    </w:lvl>
    <w:lvl w:ilvl="3" w:tplc="2D28AA40">
      <w:numFmt w:val="bullet"/>
      <w:lvlText w:val="•"/>
      <w:lvlJc w:val="left"/>
      <w:pPr>
        <w:ind w:left="3024" w:hanging="720"/>
      </w:pPr>
      <w:rPr>
        <w:rFonts w:hint="default"/>
        <w:lang w:val="en-US" w:eastAsia="en-US" w:bidi="ar-SA"/>
      </w:rPr>
    </w:lvl>
    <w:lvl w:ilvl="4" w:tplc="D78EF244">
      <w:numFmt w:val="bullet"/>
      <w:lvlText w:val="•"/>
      <w:lvlJc w:val="left"/>
      <w:pPr>
        <w:ind w:left="4032" w:hanging="720"/>
      </w:pPr>
      <w:rPr>
        <w:rFonts w:hint="default"/>
        <w:lang w:val="en-US" w:eastAsia="en-US" w:bidi="ar-SA"/>
      </w:rPr>
    </w:lvl>
    <w:lvl w:ilvl="5" w:tplc="A332249A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 w:tplc="95CA11CC">
      <w:numFmt w:val="bullet"/>
      <w:lvlText w:val="•"/>
      <w:lvlJc w:val="left"/>
      <w:pPr>
        <w:ind w:left="6048" w:hanging="720"/>
      </w:pPr>
      <w:rPr>
        <w:rFonts w:hint="default"/>
        <w:lang w:val="en-US" w:eastAsia="en-US" w:bidi="ar-SA"/>
      </w:rPr>
    </w:lvl>
    <w:lvl w:ilvl="7" w:tplc="382084D4">
      <w:numFmt w:val="bullet"/>
      <w:lvlText w:val="•"/>
      <w:lvlJc w:val="left"/>
      <w:pPr>
        <w:ind w:left="7056" w:hanging="720"/>
      </w:pPr>
      <w:rPr>
        <w:rFonts w:hint="default"/>
        <w:lang w:val="en-US" w:eastAsia="en-US" w:bidi="ar-SA"/>
      </w:rPr>
    </w:lvl>
    <w:lvl w:ilvl="8" w:tplc="44E8040E">
      <w:numFmt w:val="bullet"/>
      <w:lvlText w:val="•"/>
      <w:lvlJc w:val="left"/>
      <w:pPr>
        <w:ind w:left="8064" w:hanging="720"/>
      </w:pPr>
      <w:rPr>
        <w:rFonts w:hint="default"/>
        <w:lang w:val="en-US" w:eastAsia="en-US" w:bidi="ar-SA"/>
      </w:rPr>
    </w:lvl>
  </w:abstractNum>
  <w:num w:numId="1" w16cid:durableId="146905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4A23"/>
    <w:rsid w:val="0014276B"/>
    <w:rsid w:val="00331691"/>
    <w:rsid w:val="00AC223D"/>
    <w:rsid w:val="00B14F64"/>
    <w:rsid w:val="00C54A23"/>
    <w:rsid w:val="00EC271C"/>
    <w:rsid w:val="00F7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A08F"/>
  <w15:docId w15:val="{0D2B54F6-4515-4E97-9FC6-CA15B8AF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76B"/>
  </w:style>
  <w:style w:type="paragraph" w:styleId="Heading1">
    <w:name w:val="heading 1"/>
    <w:basedOn w:val="Normal"/>
    <w:next w:val="Normal"/>
    <w:link w:val="Heading1Char"/>
    <w:uiPriority w:val="9"/>
    <w:qFormat/>
    <w:rsid w:val="0014276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76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76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7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7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7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Cambria" w:eastAsia="Cambria" w:hAnsi="Cambria" w:cs="Cambria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customStyle="1" w:styleId="Heading1Char">
    <w:name w:val="Heading 1 Char"/>
    <w:basedOn w:val="DefaultParagraphFont"/>
    <w:link w:val="Heading1"/>
    <w:uiPriority w:val="9"/>
    <w:rsid w:val="0014276B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7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76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76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76B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76B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76B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76B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76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4276B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4276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4276B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76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76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4276B"/>
    <w:rPr>
      <w:b/>
      <w:bCs/>
    </w:rPr>
  </w:style>
  <w:style w:type="character" w:styleId="Emphasis">
    <w:name w:val="Emphasis"/>
    <w:basedOn w:val="DefaultParagraphFont"/>
    <w:uiPriority w:val="20"/>
    <w:qFormat/>
    <w:rsid w:val="0014276B"/>
    <w:rPr>
      <w:i/>
      <w:iCs/>
    </w:rPr>
  </w:style>
  <w:style w:type="paragraph" w:styleId="NoSpacing">
    <w:name w:val="No Spacing"/>
    <w:uiPriority w:val="1"/>
    <w:qFormat/>
    <w:rsid w:val="0014276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4276B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4276B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76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76B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4276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4276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4276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4276B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4276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276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14F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q.mt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qacponline@mt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2314</Characters>
  <Application>Microsoft Office Word</Application>
  <DocSecurity>2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Document to Determine Applicability of Residential Exemption</vt:lpstr>
    </vt:vector>
  </TitlesOfParts>
  <Company>Spur Studio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Document to Determine Applicability of Residential Exemption</dc:title>
  <dc:creator>Kristin Snider</dc:creator>
  <dc:description/>
  <cp:lastModifiedBy>Kurvink, Greg</cp:lastModifiedBy>
  <cp:revision>3</cp:revision>
  <dcterms:created xsi:type="dcterms:W3CDTF">2026-06-09T13:57:00Z</dcterms:created>
  <dcterms:modified xsi:type="dcterms:W3CDTF">2026-06-09T13:59:00Z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2026-05-27T00:00:00Z</vt:filetime>
  </property>
  <property fmtid="{D5CDD505-2E9C-101B-9397-08002B2CF9AE}" pid="5" name="Producer">
    <vt:lpwstr>Adobe PDF Library 21.1.182</vt:lpwstr>
  </property>
  <property fmtid="{D5CDD505-2E9C-101B-9397-08002B2CF9AE}" pid="6" name="SourceModified">
    <vt:lpwstr>D:20210504145341</vt:lpwstr>
  </property>
</Properties>
</file>